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26"/>
          <w:szCs w:val="26"/>
        </w:rPr>
      </w:pPr>
      <w:bookmarkStart w:colFirst="0" w:colLast="0" w:name="_dpse478exrqn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Ameriflex Differentiators and Why We Are Aflac’s Trusted TPA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bCs w:val="1"/>
          <w:rtl w:val="0"/>
        </w:rPr>
        <w:t xml:space="preserve">Subject:</w:t>
      </w:r>
      <w:r w:rsidDel="00000000" w:rsidR="00000000" w:rsidRPr="00000000">
        <w:rPr>
          <w:rtl w:val="0"/>
        </w:rPr>
        <w:t xml:space="preserve"> Why Ameriflex is Aflac’s Trusted TPA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Hello [Recipient Name],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wanted to share why Ameriflex has emerged as Aflac’s leading TPA partner through their proven track record of excellence in benefits administration. Key differentiators include: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Client Satisfaction</w:t>
      </w:r>
      <w:r w:rsidDel="00000000" w:rsidR="00000000" w:rsidRPr="00000000">
        <w:rPr>
          <w:rtl w:val="0"/>
        </w:rPr>
        <w:t xml:space="preserve">: Ameriflex ensures that each client is supported by a dedicated team with deep knowledge of their needs,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offering fast responses and proactive service</w:t>
        </w:r>
      </w:hyperlink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Regulatory Compliance</w:t>
      </w:r>
      <w:r w:rsidDel="00000000" w:rsidR="00000000" w:rsidRPr="00000000">
        <w:rPr>
          <w:rtl w:val="0"/>
        </w:rPr>
        <w:t xml:space="preserve">: Ameriflex’s in-house compliance team and ERISA attorney provide ongoing support and guidance, ensuring that your clients remain compliant and avoid costly fines.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Smart Technology</w:t>
      </w:r>
      <w:r w:rsidDel="00000000" w:rsidR="00000000" w:rsidRPr="00000000">
        <w:rPr>
          <w:rtl w:val="0"/>
        </w:rPr>
        <w:t xml:space="preserve">: Ameriflex’s robust self-service tools, mobile apps, and integrations streamline the administration process for both employers and employees.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Security and Protection</w:t>
      </w:r>
      <w:r w:rsidDel="00000000" w:rsidR="00000000" w:rsidRPr="00000000">
        <w:rPr>
          <w:rtl w:val="0"/>
        </w:rPr>
        <w:t xml:space="preserve">: Ameriflex’s SOC II certification and ID theft protection set a new standard in protecting client data.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Card Swipe Guarantee</w:t>
      </w:r>
      <w:r w:rsidDel="00000000" w:rsidR="00000000" w:rsidRPr="00000000">
        <w:rPr>
          <w:rtl w:val="0"/>
        </w:rPr>
        <w:t xml:space="preserve">: </w:t>
      </w:r>
      <w:r w:rsidDel="00000000" w:rsidR="00000000" w:rsidRPr="00000000">
        <w:rPr>
          <w:color w:val="0e101a"/>
          <w:rtl w:val="0"/>
        </w:rPr>
        <w:t xml:space="preserve">Available to all Ameriflex FSA and HRA customers, Ameriflex’s Card Swipe Guarantee eliminates the need for participants to submit additional documentation. Ameriflex assumes compliance liability, using cutting-edge technology to ensure seamless FSA and HRA-eligible card transactions.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Risk Mitigation:</w:t>
      </w:r>
      <w:r w:rsidDel="00000000" w:rsidR="00000000" w:rsidRPr="00000000">
        <w:rPr>
          <w:rtl w:val="0"/>
        </w:rPr>
        <w:t xml:space="preserve"> Ameriflex’s comprehensive COBRA Terms and Conditions provide clear guidelines and protections, minimizing risk and ensuring compliance in every aspect of the COBRA administration process.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We're confident that Ameriflex will provide the strategic support and innovative solutions you need. My direct contact information is below. Please give me a call or reply to this email, and we’ll set up a time to talk.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Talk to you soon,</w:t>
        <w:br w:type="textWrapping"/>
        <w:t xml:space="preserve">[Name]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[Contact Information]</w:t>
        <w:br w:type="textWrapping"/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myameriflex.com/resources/service-responsivenes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